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57.2pt;margin-top:.3pt;width:111.15pt;height:167.25pt;z-index:251660288;visibility:visible;mso-wrap-style:non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style="mso-fit-shape-to-text:t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>
                        <wp:extent cx="1409700" cy="2124075"/>
                        <wp:effectExtent l="19050" t="0" r="0" b="0"/>
                        <wp:docPr id="1" name="Picture 1" descr="NV Do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V Do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2124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tabs>
          <w:tab w:val="left" w:leader="dot" w:pos="8505"/>
        </w:tabs>
        <w:spacing w:before="24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1. Họ và tên thường dùng: </w:t>
      </w:r>
      <w:r>
        <w:rPr>
          <w:rFonts w:ascii="Times New Roman" w:hAnsi="Times New Roman"/>
          <w:color w:val="000000"/>
          <w:sz w:val="28"/>
          <w:szCs w:val="28"/>
        </w:rPr>
        <w:t>NINH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VĂN ĐÔNG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2. Họ và tên khai sinh: </w:t>
      </w:r>
      <w:r>
        <w:rPr>
          <w:rFonts w:ascii="Times New Roman" w:hAnsi="Times New Roman"/>
          <w:color w:val="000000"/>
          <w:sz w:val="28"/>
          <w:szCs w:val="28"/>
        </w:rPr>
        <w:t>NINH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VĂN ĐÔNG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Các bí danh/tên gọi khác (nếu có):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 xml:space="preserve"> Không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3. Ngày, tháng, năm sinh: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20/09/1983            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                    </w:t>
      </w:r>
    </w:p>
    <w:p>
      <w:pPr>
        <w:tabs>
          <w:tab w:val="left" w:leader="dot" w:pos="8505"/>
        </w:tabs>
        <w:spacing w:before="18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4. Giới tính: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Nam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5. Quốc tịch: </w:t>
      </w:r>
      <w:r>
        <w:rPr>
          <w:rFonts w:ascii="Times New Roman" w:hAnsi="Times New Roman"/>
          <w:spacing w:val="-4"/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6. Nơi đăng ký khai sinh: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xã Xuân Phong, huyện Thọ Xuân, tỉnh Thanh Hóa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Xã Thọ Long, tỉnh Thanh Hóa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8. Nơi đăng ký thường trú: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83 Nguyễn Bặc, phường Hạc Thành, tỉnh Thanh Hóa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Nơi ở hiện nay: Như trên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9. Dân tộc: Kinh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10. Tôn giáo: Không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11. Trình độ: 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- Giáo dục phổ thông: 12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/12 phổ thông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Đại học chuyên ngành Kinh tế kế hoạch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; Thạc sỹ Quản lý kinh tế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>- Học vị: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Thạc sỹ</w:t>
      </w:r>
      <w:r>
        <w:rPr>
          <w:rFonts w:ascii="Times New Roman" w:hAnsi="Times New Roman"/>
          <w:color w:val="000000"/>
          <w:sz w:val="28"/>
          <w:szCs w:val="28"/>
        </w:rPr>
        <w:t xml:space="preserve"> Quản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lý kinh tế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Học hàm: Không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- Lý luận chính trị: Cao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cấp 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Cử nhân Ngôn ngữ Anh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12. Nghề nghiệp hiện nay: 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Cán bộ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13. Chức vụ trong cơ quan, tổ chức, đơn vị đang công tác: 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Chủ tịch 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>Ủy ban nhân dân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xã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Nam Xuân, tỉnh Thanh Hóa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14. Nơi công tác: 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 xml:space="preserve">Ủy ban nhân dân 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xã Nam Xuân, 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15.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Ngày vào Đảng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: 19/05/2014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- Ngày chính thức: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19/05/2015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Phó Bí thư Đảng ủy xã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Nam Xuân</w:t>
      </w:r>
    </w:p>
    <w:p>
      <w:pPr>
        <w:tabs>
          <w:tab w:val="left" w:leader="dot" w:pos="13892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- Ngày ra khỏi Đảng (nếu có): Không</w:t>
      </w:r>
    </w:p>
    <w:p>
      <w:pPr>
        <w:tabs>
          <w:tab w:val="left" w:leader="dot" w:pos="13892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Lý do ra khỏi Đảng: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 xml:space="preserve"> Không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16. Tham gia làm thành viên của các tổ chức đoàn thể: Không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17. Tình trạng sức khỏe: Tốt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18. Các hình thức khen thưởng nhà nước đã được trao tặng: </w:t>
      </w:r>
      <w:r>
        <w:rPr>
          <w:rFonts w:ascii="Times New Roman" w:hAnsi="Times New Roman"/>
          <w:spacing w:val="-4"/>
          <w:sz w:val="28"/>
          <w:szCs w:val="28"/>
          <w:lang w:val="en-GB"/>
        </w:rPr>
        <w:t>Bằng khen của Chủ tịch UBND tỉnh các năm 2013, 2017, 2019, 2020, 2023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19. Các hình thức kỷ luật, xử lý vi phạm đã bị áp dụng (Đảng, chính quyền, đoàn thể): </w:t>
      </w:r>
      <w:r>
        <w:rPr>
          <w:rFonts w:ascii="Times New Roman" w:hAnsi="Times New Roman"/>
          <w:sz w:val="28"/>
          <w:szCs w:val="28"/>
        </w:rPr>
        <w:t>Không bị kỷ luật, không có án tích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20. Là đại biểu Quốc hội khóa (nếu có): 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>Không</w:t>
      </w:r>
    </w:p>
    <w:p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21. Là đại biểu Hội đồng nhân dân (nếu có): Không</w:t>
      </w:r>
    </w:p>
    <w:p>
      <w:pPr>
        <w:pStyle w:val="BodyText"/>
        <w:tabs>
          <w:tab w:val="left" w:leader="dot" w:pos="8789"/>
        </w:tabs>
        <w:spacing w:before="240" w:after="120" w:line="276" w:lineRule="auto"/>
        <w:jc w:val="center"/>
        <w:rPr>
          <w:rFonts w:ascii="Times New Roman" w:hAnsi="Times New Roman" w:cs="Times New Roman"/>
          <w:b/>
          <w:color w:val="FF0000"/>
          <w:lang w:val="pt-BR"/>
        </w:rPr>
      </w:pPr>
      <w:r>
        <w:rPr>
          <w:rFonts w:ascii="Times New Roman" w:hAnsi="Times New Roman" w:cs="Times New Roman"/>
          <w:b/>
          <w:color w:val="FF0000"/>
          <w:lang w:val="pt-BR"/>
        </w:rPr>
        <w:t>TÓM TẮT QUÁ TRÌNH CÔNG TÁC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8"/>
        <w:gridCol w:w="8890"/>
      </w:tblGrid>
      <w:tr>
        <w:trPr>
          <w:jc w:val="center"/>
        </w:trPr>
        <w:tc>
          <w:tcPr>
            <w:tcW w:w="1984" w:type="pct"/>
            <w:vAlign w:val="center"/>
          </w:tcPr>
          <w:p>
            <w:pPr>
              <w:pStyle w:val="b1"/>
              <w:spacing w:before="8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3016" w:type="pct"/>
          </w:tcPr>
          <w:p>
            <w:pPr>
              <w:pStyle w:val="b1"/>
              <w:spacing w:before="80" w:after="40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 xml:space="preserve">Công việc, chức danh, chức vụ, nơi công tác </w:t>
            </w:r>
          </w:p>
          <w:p>
            <w:pPr>
              <w:pStyle w:val="b1"/>
              <w:spacing w:before="8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(Chính quyền, Đảng, đoàn thể)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2007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12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2009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Cán bộ lao động hợp đồng, Công chức dự bị, Sở Kế hoạch và Đầu tư tỉnh Thanh Hóa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11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2010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01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2013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Chuyên viên, Sở Kế hoạch và Đầu tư tỉnh Thanh Hóa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02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2013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3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2015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Chuyên viên, Trung tâm Xúc tiến Đầu tư, Thương mại và Du lịch tỉnh Thanh Hóa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3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2015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2017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Phó Trưởng phòng, Trung tâm Xúc tiến Đầu tư, Thương mại và Du lịch tỉnh Thanh Hóa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6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2017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2024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Chuyên viên, Văn phòng Ủy ban nhân dân tỉnh Thanh Hóa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2024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6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2025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Phó Giám đốc Quỹ Đầu tư Phát triển Thanh Hóa</w:t>
            </w:r>
          </w:p>
        </w:tc>
      </w:tr>
      <w:tr>
        <w:trPr>
          <w:jc w:val="center"/>
        </w:trPr>
        <w:tc>
          <w:tcPr>
            <w:tcW w:w="1984" w:type="pct"/>
            <w:vAlign w:val="center"/>
          </w:tcPr>
          <w:p>
            <w:pPr>
              <w:spacing w:before="80" w:after="4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7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2025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đến nay</w:t>
            </w:r>
          </w:p>
        </w:tc>
        <w:tc>
          <w:tcPr>
            <w:tcW w:w="3016" w:type="pct"/>
          </w:tcPr>
          <w:p>
            <w:pPr>
              <w:tabs>
                <w:tab w:val="left" w:leader="dot" w:pos="5670"/>
              </w:tabs>
              <w:spacing w:before="8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Chủ tịch Ủy ban nh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ân dân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xã Nam Xuân, tỉnh Thanh Hóa</w:t>
            </w:r>
          </w:p>
        </w:tc>
      </w:tr>
    </w:tbl>
    <w:p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</w:p>
    <w:p>
      <w:pPr>
        <w:tabs>
          <w:tab w:val="left" w:pos="9356"/>
        </w:tabs>
        <w:ind w:right="4"/>
        <w:jc w:val="both"/>
        <w:rPr>
          <w:sz w:val="28"/>
          <w:szCs w:val="28"/>
        </w:rPr>
      </w:pPr>
    </w:p>
    <w:sectPr>
      <w:pgSz w:w="16840" w:h="23808" w:code="8"/>
      <w:pgMar w:top="851" w:right="1021" w:bottom="680" w:left="102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Pr>
      <w:rFonts w:ascii="Verdana" w:eastAsia="Courier New" w:hAnsi="Verdana" w:cs="Verdan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2026-02-28T14:14:00Z</dcterms:created>
  <dcterms:modified xsi:type="dcterms:W3CDTF">2026-02-28T14:14:00Z</dcterms:modified>
</cp:coreProperties>
</file>